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Default="0089014F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-375920</wp:posOffset>
                </wp:positionV>
                <wp:extent cx="3048000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4F" w:rsidRPr="0089014F" w:rsidRDefault="0089014F" w:rsidP="0089014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</w:pPr>
                            <w:r w:rsidRPr="0089014F"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Summary report</w:t>
                            </w:r>
                            <w:r w:rsidRPr="0089014F">
                              <w:rPr>
                                <w:rFonts w:ascii="Calibri" w:eastAsia="SimSun" w:hAnsi="Calibri" w:cs="Times New Roma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</w:p>
                          <w:p w:rsidR="0089014F" w:rsidRDefault="00890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.65pt;margin-top:-29.6pt;width:24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" fillcolor="white [3201]" stroked="f" strokeweight=".5pt">
                <v:textbox>
                  <w:txbxContent>
                    <w:p w:rsidR="0089014F" w:rsidRPr="0089014F" w:rsidRDefault="0089014F" w:rsidP="0089014F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spacing w:after="0" w:line="240" w:lineRule="auto"/>
                        <w:rPr>
                          <w:rFonts w:ascii="Calibri" w:eastAsia="SimSun" w:hAnsi="Calibri" w:cs="Times New Roman"/>
                          <w:color w:val="00507F"/>
                          <w:sz w:val="24"/>
                          <w:szCs w:val="20"/>
                          <w:lang w:val="de-DE" w:eastAsia="zh-CN"/>
                        </w:rPr>
                      </w:pPr>
                      <w:r w:rsidRPr="0089014F"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Summary report</w:t>
                      </w:r>
                      <w:r w:rsidRPr="0089014F">
                        <w:rPr>
                          <w:rFonts w:ascii="Calibri" w:eastAsia="SimSun" w:hAnsi="Calibri" w:cs="Times New Roman"/>
                          <w:color w:val="00507F"/>
                          <w:sz w:val="24"/>
                          <w:szCs w:val="20"/>
                          <w:lang w:val="de-DE" w:eastAsia="zh-CN"/>
                        </w:rPr>
                        <w:t xml:space="preserve"> </w:t>
                      </w:r>
                    </w:p>
                    <w:p w:rsidR="0089014F" w:rsidRDefault="0089014F"/>
                  </w:txbxContent>
                </v:textbox>
              </v:shape>
            </w:pict>
          </mc:Fallback>
        </mc:AlternateContent>
      </w:r>
    </w:p>
    <w:p w:rsidR="0089014F" w:rsidRDefault="0089014F">
      <w:pPr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7461" wp14:editId="70416A74">
                <wp:simplePos x="0" y="0"/>
                <wp:positionH relativeFrom="column">
                  <wp:posOffset>2320290</wp:posOffset>
                </wp:positionH>
                <wp:positionV relativeFrom="paragraph">
                  <wp:posOffset>227330</wp:posOffset>
                </wp:positionV>
                <wp:extent cx="4095750" cy="5334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4F" w:rsidRPr="0089014F" w:rsidRDefault="0089014F" w:rsidP="0089014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89014F"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8th Strategy Forum of the EUSBSR in Berlin 13 – 14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7" type="#_x0000_t202" style="position:absolute;margin-left:182.7pt;margin-top:17.9pt;width:322.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" fillcolor="white [3201]" stroked="f" strokeweight=".5pt">
                <v:textbox>
                  <w:txbxContent>
                    <w:p w:rsidR="0089014F" w:rsidRPr="0089014F" w:rsidRDefault="0089014F" w:rsidP="0089014F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</w:pPr>
                      <w:r w:rsidRPr="0089014F"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8th Strategy Forum of the EUSBSR in Berlin 13 – 14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5F2E821" wp14:editId="32C01939">
            <wp:simplePos x="0" y="0"/>
            <wp:positionH relativeFrom="column">
              <wp:posOffset>187325</wp:posOffset>
            </wp:positionH>
            <wp:positionV relativeFrom="paragraph">
              <wp:posOffset>1270</wp:posOffset>
            </wp:positionV>
            <wp:extent cx="1810385" cy="756285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4F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jc w:val="center"/>
        <w:textAlignment w:val="baseline"/>
        <w:rPr>
          <w:rFonts w:eastAsia="Times New Roman"/>
          <w:b/>
          <w:color w:val="92D050"/>
        </w:rPr>
      </w:pPr>
    </w:p>
    <w:p w:rsidR="0089014F" w:rsidRDefault="0089014F" w:rsidP="00110FB6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</w:rPr>
      </w:pPr>
    </w:p>
    <w:p w:rsidR="00576FED" w:rsidRDefault="00576FED" w:rsidP="00576FED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jc w:val="center"/>
        <w:textAlignment w:val="baseline"/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</w:pPr>
    </w:p>
    <w:p w:rsidR="00576FED" w:rsidRDefault="00576FED" w:rsidP="00576FED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jc w:val="center"/>
        <w:textAlignment w:val="baseline"/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</w:pPr>
    </w:p>
    <w:p w:rsidR="006434E4" w:rsidRPr="00576FED" w:rsidRDefault="0089014F" w:rsidP="00576FED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jc w:val="center"/>
        <w:textAlignment w:val="baseline"/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</w:pPr>
      <w:r w:rsidRPr="00576FED"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  <w:t xml:space="preserve">Seminar: </w:t>
      </w:r>
      <w:r w:rsidR="000F6B5C" w:rsidRPr="00576FED"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  <w:t>Rural development Programmes</w:t>
      </w:r>
      <w:r w:rsidR="006434E4" w:rsidRPr="00576FED"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  <w:t xml:space="preserve"> contribution to the development of the bio</w:t>
      </w:r>
      <w:r w:rsidR="000F6B5C" w:rsidRPr="00576FED"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  <w:t>-</w:t>
      </w:r>
      <w:r w:rsidR="006434E4" w:rsidRPr="00576FED">
        <w:rPr>
          <w:rFonts w:eastAsia="Times New Roman" w:cs="Times New Roman"/>
          <w:b/>
          <w:color w:val="92D050"/>
          <w:sz w:val="24"/>
          <w:szCs w:val="20"/>
          <w:lang w:val="en-GB" w:eastAsia="zh-CN"/>
        </w:rPr>
        <w:t>economy in the BSR</w:t>
      </w:r>
    </w:p>
    <w:p w:rsidR="0089014F" w:rsidRPr="006434E4" w:rsidRDefault="0089014F" w:rsidP="006434E4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4"/>
          <w:lang w:val="en-US"/>
        </w:rPr>
      </w:pPr>
    </w:p>
    <w:p w:rsidR="0089014F" w:rsidRPr="006434E4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</w:pPr>
      <w:r w:rsidRPr="006434E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zh-CN"/>
        </w:rPr>
        <w:t xml:space="preserve">Time: </w:t>
      </w:r>
      <w:r w:rsidRPr="006434E4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zh-CN"/>
        </w:rPr>
        <w:tab/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Tuesday, 1</w:t>
      </w:r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4</w:t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 xml:space="preserve"> June, </w:t>
      </w:r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10</w:t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:</w:t>
      </w:r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45</w:t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 xml:space="preserve"> to </w:t>
      </w:r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12</w:t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:</w:t>
      </w:r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15</w:t>
      </w:r>
      <w:r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 xml:space="preserve"> hours, </w:t>
      </w:r>
      <w:proofErr w:type="spellStart"/>
      <w:r w:rsidR="006434E4" w:rsidRPr="006434E4"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Rathenau-Saal</w:t>
      </w:r>
      <w:proofErr w:type="spellEnd"/>
    </w:p>
    <w:p w:rsidR="00110FB6" w:rsidRPr="006434E4" w:rsidRDefault="00110FB6">
      <w:pPr>
        <w:rPr>
          <w:b/>
          <w:lang w:val="en-US"/>
        </w:rPr>
      </w:pPr>
    </w:p>
    <w:p w:rsidR="006434E4" w:rsidRPr="00576FED" w:rsidRDefault="006434E4" w:rsidP="00A409F9">
      <w:pPr>
        <w:jc w:val="both"/>
        <w:rPr>
          <w:lang w:val="en-GB"/>
        </w:rPr>
      </w:pPr>
      <w:r w:rsidRPr="00576FED">
        <w:rPr>
          <w:lang w:val="en-GB"/>
        </w:rPr>
        <w:t xml:space="preserve">The seminar was organized by the Ministry of Agriculture of the Republic of Lithuania. The aim of the seminar was focused on the role of Rural Development Programmes </w:t>
      </w:r>
      <w:r w:rsidR="00DD6431" w:rsidRPr="00576FED">
        <w:rPr>
          <w:lang w:val="en-GB"/>
        </w:rPr>
        <w:t xml:space="preserve">(RDP’s) </w:t>
      </w:r>
      <w:r w:rsidRPr="00576FED">
        <w:rPr>
          <w:lang w:val="en-GB"/>
        </w:rPr>
        <w:t>and their impact on the fostering of b</w:t>
      </w:r>
      <w:r w:rsidR="00576FED" w:rsidRPr="00576FED">
        <w:rPr>
          <w:lang w:val="en-GB"/>
        </w:rPr>
        <w:t>io-</w:t>
      </w:r>
      <w:r w:rsidRPr="00576FED">
        <w:rPr>
          <w:lang w:val="en-GB"/>
        </w:rPr>
        <w:t xml:space="preserve">economy in the BSR. This </w:t>
      </w:r>
      <w:r w:rsidR="000F6B5C" w:rsidRPr="00576FED">
        <w:rPr>
          <w:lang w:val="en-GB"/>
        </w:rPr>
        <w:t>seminar</w:t>
      </w:r>
      <w:r w:rsidRPr="00576FED">
        <w:rPr>
          <w:lang w:val="en-GB"/>
        </w:rPr>
        <w:t xml:space="preserve"> tried to identify solutions to increase the effectiveness of Rural Development Programmes for the period of 2014-2020 and after. </w:t>
      </w:r>
    </w:p>
    <w:p w:rsidR="00CB3158" w:rsidRPr="00576FED" w:rsidRDefault="006434E4" w:rsidP="00A409F9">
      <w:pPr>
        <w:jc w:val="both"/>
        <w:rPr>
          <w:lang w:val="en-GB"/>
        </w:rPr>
      </w:pPr>
      <w:proofErr w:type="spellStart"/>
      <w:r w:rsidRPr="00576FED">
        <w:rPr>
          <w:lang w:val="en-GB"/>
        </w:rPr>
        <w:t>Maret</w:t>
      </w:r>
      <w:proofErr w:type="spellEnd"/>
      <w:r w:rsidRPr="00576FED">
        <w:rPr>
          <w:lang w:val="en-GB"/>
        </w:rPr>
        <w:t xml:space="preserve"> </w:t>
      </w:r>
      <w:proofErr w:type="spellStart"/>
      <w:r w:rsidRPr="00576FED">
        <w:rPr>
          <w:lang w:val="en-GB"/>
        </w:rPr>
        <w:t>Suuroja</w:t>
      </w:r>
      <w:proofErr w:type="spellEnd"/>
      <w:r w:rsidRPr="00576FED">
        <w:rPr>
          <w:lang w:val="en-GB"/>
        </w:rPr>
        <w:t xml:space="preserve"> from the Directorate-General for Agriculture and Rural Development (European Commission)</w:t>
      </w:r>
      <w:r w:rsidR="008D2440" w:rsidRPr="00576FED">
        <w:t xml:space="preserve"> informed that </w:t>
      </w:r>
      <w:r w:rsidR="008D2440" w:rsidRPr="00576FED">
        <w:rPr>
          <w:lang w:val="en-GB"/>
        </w:rPr>
        <w:t xml:space="preserve">7 RDPs (out of 12 in the Baltic Sea Region) programmed </w:t>
      </w:r>
      <w:r w:rsidR="00DE5D95" w:rsidRPr="00576FED">
        <w:rPr>
          <w:lang w:val="en-GB"/>
        </w:rPr>
        <w:t xml:space="preserve">the </w:t>
      </w:r>
      <w:r w:rsidR="008D2440" w:rsidRPr="00576FED">
        <w:rPr>
          <w:lang w:val="en-GB"/>
        </w:rPr>
        <w:t xml:space="preserve">Focus Area 5C from Rural Development 2014-2020 Priorities. This </w:t>
      </w:r>
      <w:r w:rsidR="00DD6431" w:rsidRPr="00576FED">
        <w:rPr>
          <w:lang w:val="en-GB"/>
        </w:rPr>
        <w:t xml:space="preserve">Focus area is dedicated for </w:t>
      </w:r>
      <w:r w:rsidR="008D2440" w:rsidRPr="00576FED">
        <w:rPr>
          <w:lang w:val="en-GB"/>
        </w:rPr>
        <w:t>'facilitating the supply and use of renewable sources of energy, of by-products, waste</w:t>
      </w:r>
      <w:r w:rsidR="00576FED" w:rsidRPr="00576FED">
        <w:rPr>
          <w:lang w:val="en-GB"/>
        </w:rPr>
        <w:t>s and residues and of other non-</w:t>
      </w:r>
      <w:r w:rsidR="008D2440" w:rsidRPr="00576FED">
        <w:rPr>
          <w:lang w:val="en-GB"/>
        </w:rPr>
        <w:t>food raw material, for the purposes of bio-economy'</w:t>
      </w:r>
      <w:r w:rsidR="00DD6431" w:rsidRPr="00576FED">
        <w:rPr>
          <w:lang w:val="en-GB"/>
        </w:rPr>
        <w:t>. 163 million euros of t</w:t>
      </w:r>
      <w:r w:rsidR="008D2440" w:rsidRPr="00576FED">
        <w:rPr>
          <w:lang w:val="en-GB"/>
        </w:rPr>
        <w:t xml:space="preserve">otal public expenditure </w:t>
      </w:r>
      <w:r w:rsidR="00DD6431" w:rsidRPr="00576FED">
        <w:rPr>
          <w:lang w:val="en-GB"/>
        </w:rPr>
        <w:t xml:space="preserve">is </w:t>
      </w:r>
      <w:r w:rsidR="008D2440" w:rsidRPr="00576FED">
        <w:rPr>
          <w:lang w:val="en-GB"/>
        </w:rPr>
        <w:t>planned</w:t>
      </w:r>
      <w:r w:rsidR="00DD6431" w:rsidRPr="00576FED">
        <w:rPr>
          <w:lang w:val="en-GB"/>
        </w:rPr>
        <w:t xml:space="preserve">. </w:t>
      </w:r>
      <w:r w:rsidR="00DE5D95" w:rsidRPr="00576FED">
        <w:rPr>
          <w:lang w:val="en-GB"/>
        </w:rPr>
        <w:t>She provided examples of Rural D</w:t>
      </w:r>
      <w:r w:rsidR="00DD6431" w:rsidRPr="00576FED">
        <w:rPr>
          <w:lang w:val="en-GB"/>
        </w:rPr>
        <w:t xml:space="preserve">evelopment measures supporting low-carbon economy. </w:t>
      </w:r>
    </w:p>
    <w:p w:rsidR="006434E4" w:rsidRPr="00576FED" w:rsidRDefault="006434E4" w:rsidP="00A409F9">
      <w:pPr>
        <w:jc w:val="both"/>
        <w:rPr>
          <w:lang w:val="en-GB"/>
        </w:rPr>
      </w:pPr>
      <w:r w:rsidRPr="00576FED">
        <w:rPr>
          <w:lang w:val="en-GB"/>
        </w:rPr>
        <w:t>Merle Saaliste</w:t>
      </w:r>
      <w:r w:rsidR="00DD6431" w:rsidRPr="00576FED">
        <w:rPr>
          <w:lang w:val="en-GB"/>
        </w:rPr>
        <w:t xml:space="preserve">, </w:t>
      </w:r>
      <w:r w:rsidRPr="00576FED">
        <w:rPr>
          <w:lang w:val="en-GB"/>
        </w:rPr>
        <w:t>Head of Rural Development Department</w:t>
      </w:r>
      <w:r w:rsidR="00DD6431" w:rsidRPr="00576FED">
        <w:rPr>
          <w:lang w:val="en-GB"/>
        </w:rPr>
        <w:t xml:space="preserve"> (</w:t>
      </w:r>
      <w:r w:rsidRPr="00576FED">
        <w:rPr>
          <w:lang w:val="en-GB"/>
        </w:rPr>
        <w:t>Ministry of Rural Affairs of the Republic of Estonia</w:t>
      </w:r>
      <w:r w:rsidR="00DD6431" w:rsidRPr="00576FED">
        <w:rPr>
          <w:lang w:val="en-GB"/>
        </w:rPr>
        <w:t xml:space="preserve">) presented the link of Estonian RDP and bio-economy. She stressed that in order to have real </w:t>
      </w:r>
      <w:proofErr w:type="gramStart"/>
      <w:r w:rsidR="00DD6431" w:rsidRPr="00576FED">
        <w:rPr>
          <w:lang w:val="en-GB"/>
        </w:rPr>
        <w:t>impact,</w:t>
      </w:r>
      <w:proofErr w:type="gramEnd"/>
      <w:r w:rsidR="00DD6431" w:rsidRPr="00576FED">
        <w:rPr>
          <w:lang w:val="en-GB"/>
        </w:rPr>
        <w:t xml:space="preserve"> bio-economy needs a comprehensive approach. </w:t>
      </w:r>
    </w:p>
    <w:p w:rsidR="006434E4" w:rsidRPr="00576FED" w:rsidRDefault="00CB3158" w:rsidP="00A409F9">
      <w:pPr>
        <w:jc w:val="both"/>
        <w:rPr>
          <w:lang w:val="en-GB"/>
        </w:rPr>
      </w:pPr>
      <w:proofErr w:type="spellStart"/>
      <w:r w:rsidRPr="00576FED">
        <w:rPr>
          <w:lang w:val="en-GB"/>
        </w:rPr>
        <w:t>Virginija</w:t>
      </w:r>
      <w:proofErr w:type="spellEnd"/>
      <w:r w:rsidRPr="00576FED">
        <w:rPr>
          <w:lang w:val="en-GB"/>
        </w:rPr>
        <w:t xml:space="preserve"> </w:t>
      </w:r>
      <w:proofErr w:type="spellStart"/>
      <w:r w:rsidRPr="00576FED">
        <w:rPr>
          <w:lang w:val="en-GB"/>
        </w:rPr>
        <w:t>Kargyte</w:t>
      </w:r>
      <w:proofErr w:type="spellEnd"/>
      <w:r w:rsidRPr="00576FED">
        <w:rPr>
          <w:lang w:val="en-GB"/>
        </w:rPr>
        <w:t xml:space="preserve"> from</w:t>
      </w:r>
      <w:r w:rsidR="006434E4" w:rsidRPr="00576FED">
        <w:rPr>
          <w:lang w:val="en-GB"/>
        </w:rPr>
        <w:t xml:space="preserve"> </w:t>
      </w:r>
      <w:proofErr w:type="spellStart"/>
      <w:r w:rsidR="006434E4" w:rsidRPr="00576FED">
        <w:rPr>
          <w:lang w:val="en-GB"/>
        </w:rPr>
        <w:t>Aleksandras</w:t>
      </w:r>
      <w:proofErr w:type="spellEnd"/>
      <w:r w:rsidR="006434E4" w:rsidRPr="00576FED">
        <w:rPr>
          <w:lang w:val="en-GB"/>
        </w:rPr>
        <w:t xml:space="preserve"> </w:t>
      </w:r>
      <w:proofErr w:type="spellStart"/>
      <w:r w:rsidR="006434E4" w:rsidRPr="00576FED">
        <w:rPr>
          <w:lang w:val="en-GB"/>
        </w:rPr>
        <w:t>Stulginskis</w:t>
      </w:r>
      <w:proofErr w:type="spellEnd"/>
      <w:r w:rsidR="006434E4" w:rsidRPr="00576FED">
        <w:rPr>
          <w:lang w:val="en-GB"/>
        </w:rPr>
        <w:t xml:space="preserve"> University (Kaunas, Lithua</w:t>
      </w:r>
      <w:r w:rsidRPr="00576FED">
        <w:rPr>
          <w:lang w:val="en-GB"/>
        </w:rPr>
        <w:t>nia) pointed out such challenges for the development of bio</w:t>
      </w:r>
      <w:r w:rsidR="000F6B5C" w:rsidRPr="00576FED">
        <w:rPr>
          <w:lang w:val="en-GB"/>
        </w:rPr>
        <w:t>-</w:t>
      </w:r>
      <w:r w:rsidRPr="00576FED">
        <w:rPr>
          <w:lang w:val="en-GB"/>
        </w:rPr>
        <w:t xml:space="preserve">economy such as coordinating of funding and synergies between different instruments, public awareness and acceptance or engagement of SME’s. </w:t>
      </w:r>
    </w:p>
    <w:p w:rsidR="006434E4" w:rsidRPr="00576FED" w:rsidRDefault="006434E4" w:rsidP="00A409F9">
      <w:pPr>
        <w:jc w:val="both"/>
        <w:rPr>
          <w:lang w:val="en-GB"/>
        </w:rPr>
      </w:pPr>
      <w:proofErr w:type="spellStart"/>
      <w:r w:rsidRPr="00576FED">
        <w:rPr>
          <w:lang w:val="en-GB"/>
        </w:rPr>
        <w:t>Mikko</w:t>
      </w:r>
      <w:proofErr w:type="spellEnd"/>
      <w:r w:rsidRPr="00576FED">
        <w:rPr>
          <w:lang w:val="en-GB"/>
        </w:rPr>
        <w:t xml:space="preserve"> </w:t>
      </w:r>
      <w:proofErr w:type="spellStart"/>
      <w:r w:rsidRPr="00576FED">
        <w:rPr>
          <w:lang w:val="en-GB"/>
        </w:rPr>
        <w:t>Rahtola</w:t>
      </w:r>
      <w:proofErr w:type="spellEnd"/>
      <w:r w:rsidR="00CB3158" w:rsidRPr="00576FED">
        <w:rPr>
          <w:lang w:val="en-GB"/>
        </w:rPr>
        <w:t xml:space="preserve">, </w:t>
      </w:r>
      <w:r w:rsidRPr="00576FED">
        <w:rPr>
          <w:lang w:val="en-GB"/>
        </w:rPr>
        <w:t>agronomist</w:t>
      </w:r>
      <w:r w:rsidR="00CB3158" w:rsidRPr="00576FED">
        <w:rPr>
          <w:lang w:val="en-GB"/>
        </w:rPr>
        <w:t xml:space="preserve"> and</w:t>
      </w:r>
      <w:r w:rsidRPr="00576FED">
        <w:rPr>
          <w:lang w:val="en-GB"/>
        </w:rPr>
        <w:t xml:space="preserve"> specialist of Natural Resources Institute Finland (Luke)</w:t>
      </w:r>
      <w:r w:rsidR="00CB3158" w:rsidRPr="00576FED">
        <w:rPr>
          <w:lang w:val="en-GB"/>
        </w:rPr>
        <w:t xml:space="preserve">, discussed about recycled nutrients, which can be turned into fertilisers and soil amendments. </w:t>
      </w:r>
      <w:r w:rsidR="00DE5D95" w:rsidRPr="00576FED">
        <w:rPr>
          <w:lang w:val="en-GB"/>
        </w:rPr>
        <w:t xml:space="preserve">The achievement would be less environmental problems and possibility to use waste for added value. </w:t>
      </w:r>
    </w:p>
    <w:p w:rsidR="006434E4" w:rsidRPr="00576FED" w:rsidRDefault="00DE5D95" w:rsidP="00A409F9">
      <w:pPr>
        <w:jc w:val="both"/>
        <w:rPr>
          <w:lang w:val="en-GB"/>
        </w:rPr>
      </w:pPr>
      <w:r w:rsidRPr="00576FED">
        <w:rPr>
          <w:lang w:val="en-GB"/>
        </w:rPr>
        <w:t xml:space="preserve">Darius Liutikas, event moderator and Head of Division of Program Evaluation and Supervision (Rural Development Department, Ministry of Agriculture of the Republic of Lithuania) presented new initiative </w:t>
      </w:r>
      <w:r w:rsidR="000F6B5C" w:rsidRPr="00576FED">
        <w:rPr>
          <w:lang w:val="en-GB"/>
        </w:rPr>
        <w:t>– The</w:t>
      </w:r>
      <w:r w:rsidRPr="00576FED">
        <w:rPr>
          <w:lang w:val="en-GB"/>
        </w:rPr>
        <w:t xml:space="preserve"> Baltic Sea Network for EAFRD, which aim is to facilitate and strengthen transnational cooperation in the EAFRD in order to invigorate the link between the EAFRD and the EUSBSR. </w:t>
      </w:r>
    </w:p>
    <w:p w:rsidR="006434E4" w:rsidRPr="00576FED" w:rsidRDefault="00DE5D95" w:rsidP="00A409F9">
      <w:pPr>
        <w:rPr>
          <w:lang w:val="en-GB"/>
        </w:rPr>
      </w:pPr>
      <w:r w:rsidRPr="00576FED">
        <w:rPr>
          <w:lang w:val="en-GB"/>
        </w:rPr>
        <w:t xml:space="preserve">Participants of the seminar discussed </w:t>
      </w:r>
      <w:r w:rsidR="00A409F9" w:rsidRPr="00576FED">
        <w:rPr>
          <w:lang w:val="en-GB"/>
        </w:rPr>
        <w:t>future possibilities of bio</w:t>
      </w:r>
      <w:r w:rsidR="000F6B5C" w:rsidRPr="00576FED">
        <w:rPr>
          <w:lang w:val="en-GB"/>
        </w:rPr>
        <w:t>-</w:t>
      </w:r>
      <w:r w:rsidR="00A409F9" w:rsidRPr="00576FED">
        <w:rPr>
          <w:lang w:val="en-GB"/>
        </w:rPr>
        <w:t xml:space="preserve">economy in the Rural Development Programmes and answered to the audience questions. </w:t>
      </w:r>
    </w:p>
    <w:sectPr w:rsidR="006434E4" w:rsidRPr="00576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B" w:rsidRDefault="00B317CB" w:rsidP="0089014F">
      <w:pPr>
        <w:spacing w:after="0" w:line="240" w:lineRule="auto"/>
      </w:pPr>
      <w:r>
        <w:separator/>
      </w:r>
    </w:p>
  </w:endnote>
  <w:endnote w:type="continuationSeparator" w:id="0">
    <w:p w:rsidR="00B317CB" w:rsidRDefault="00B317CB" w:rsidP="0089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B" w:rsidRDefault="00B317CB" w:rsidP="0089014F">
      <w:pPr>
        <w:spacing w:after="0" w:line="240" w:lineRule="auto"/>
      </w:pPr>
      <w:r>
        <w:separator/>
      </w:r>
    </w:p>
  </w:footnote>
  <w:footnote w:type="continuationSeparator" w:id="0">
    <w:p w:rsidR="00B317CB" w:rsidRDefault="00B317CB" w:rsidP="0089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F" w:rsidRDefault="00B317CB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5" o:spid="_x0000_s2049" type="#_x0000_t75" style="position:absolute;margin-left:8.25pt;margin-top:-4.5pt;width:595.2pt;height:841.7pt;z-index:-251658752;mso-position-horizontal-relative:page;mso-position-vertical-relative:page" o:allowincell="f">
          <v:imagedata r:id="rId1" o:title="BSR_Template_hoch_v09-2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C"/>
    <w:rsid w:val="000F6B5C"/>
    <w:rsid w:val="00110FB6"/>
    <w:rsid w:val="00327BAB"/>
    <w:rsid w:val="003F3916"/>
    <w:rsid w:val="00576FED"/>
    <w:rsid w:val="00641A5C"/>
    <w:rsid w:val="006434E4"/>
    <w:rsid w:val="006F50D3"/>
    <w:rsid w:val="00716945"/>
    <w:rsid w:val="0089014F"/>
    <w:rsid w:val="008D2440"/>
    <w:rsid w:val="00926CBD"/>
    <w:rsid w:val="00A043D4"/>
    <w:rsid w:val="00A409F9"/>
    <w:rsid w:val="00AA511C"/>
    <w:rsid w:val="00B317CB"/>
    <w:rsid w:val="00B60625"/>
    <w:rsid w:val="00CB3158"/>
    <w:rsid w:val="00CF625D"/>
    <w:rsid w:val="00DD6431"/>
    <w:rsid w:val="00D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3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F"/>
  </w:style>
  <w:style w:type="paragraph" w:styleId="Fuzeile">
    <w:name w:val="footer"/>
    <w:basedOn w:val="Standard"/>
    <w:link w:val="Fu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F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3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F"/>
  </w:style>
  <w:style w:type="paragraph" w:styleId="Fuzeile">
    <w:name w:val="footer"/>
    <w:basedOn w:val="Standard"/>
    <w:link w:val="Fu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F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Valdur Lahtvee</dc:creator>
  <cp:lastModifiedBy>Bentz, Laura (AA privat)</cp:lastModifiedBy>
  <cp:revision>2</cp:revision>
  <dcterms:created xsi:type="dcterms:W3CDTF">2017-06-28T07:33:00Z</dcterms:created>
  <dcterms:modified xsi:type="dcterms:W3CDTF">2017-06-28T07:33:00Z</dcterms:modified>
</cp:coreProperties>
</file>